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63D" w:rsidRDefault="007C663D" w:rsidP="00643BE5">
      <w:pPr>
        <w:jc w:val="both"/>
        <w:rPr>
          <w:rFonts w:ascii="Times New Roman" w:hAnsi="Times New Roman" w:cs="Times New Roman"/>
        </w:rPr>
      </w:pPr>
    </w:p>
    <w:p w:rsidR="007C663D" w:rsidRDefault="007C663D" w:rsidP="007C663D">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sz w:val="24"/>
          <w:szCs w:val="24"/>
          <w:lang w:eastAsia="hr-HR"/>
        </w:rPr>
        <w:t xml:space="preserve">                                         </w:t>
      </w:r>
      <w:r>
        <w:rPr>
          <w:rFonts w:ascii="Times New Roman" w:eastAsia="Calibri" w:hAnsi="Times New Roman" w:cstheme="minorHAnsi"/>
          <w:b/>
          <w:noProof/>
          <w:sz w:val="24"/>
          <w:szCs w:val="24"/>
          <w:lang w:eastAsia="hr-HR"/>
        </w:rPr>
        <w:drawing>
          <wp:inline distT="0" distB="0" distL="0" distR="0" wp14:anchorId="148F405C" wp14:editId="56A4BBFF">
            <wp:extent cx="320040" cy="426720"/>
            <wp:effectExtent l="0" t="0" r="3810" b="0"/>
            <wp:docPr id="1" name="Slika 1" descr="Slikovni rezultat za grb 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grb rh"/>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20040" cy="426720"/>
                    </a:xfrm>
                    <a:prstGeom prst="rect">
                      <a:avLst/>
                    </a:prstGeom>
                    <a:noFill/>
                    <a:ln>
                      <a:noFill/>
                    </a:ln>
                  </pic:spPr>
                </pic:pic>
              </a:graphicData>
            </a:graphic>
          </wp:inline>
        </w:drawing>
      </w:r>
    </w:p>
    <w:p w:rsidR="007C663D" w:rsidRDefault="007C663D" w:rsidP="007C663D">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sz w:val="24"/>
          <w:szCs w:val="24"/>
          <w:lang w:eastAsia="hr-HR"/>
        </w:rPr>
        <w:tab/>
      </w:r>
      <w:r>
        <w:rPr>
          <w:rFonts w:ascii="Times New Roman" w:eastAsia="Calibri" w:hAnsi="Times New Roman" w:cstheme="minorHAnsi"/>
          <w:b/>
          <w:lang w:eastAsia="hr-HR"/>
        </w:rPr>
        <w:t xml:space="preserve">                        REPUBLIKA HRVATSKA</w:t>
      </w:r>
    </w:p>
    <w:p w:rsidR="007C663D" w:rsidRDefault="007C663D" w:rsidP="007C663D">
      <w:pPr>
        <w:tabs>
          <w:tab w:val="center" w:pos="1701"/>
        </w:tabs>
        <w:suppressAutoHyphens/>
        <w:autoSpaceDN w:val="0"/>
        <w:spacing w:after="0" w:line="240" w:lineRule="auto"/>
        <w:jc w:val="both"/>
        <w:rPr>
          <w:rFonts w:ascii="Times New Roman" w:eastAsia="Calibri" w:hAnsi="Times New Roman" w:cstheme="minorHAnsi"/>
          <w:b/>
          <w:lang w:eastAsia="hr-HR"/>
        </w:rPr>
      </w:pPr>
      <w:r>
        <w:rPr>
          <w:noProof/>
          <w:lang w:eastAsia="hr-HR"/>
        </w:rPr>
        <w:drawing>
          <wp:anchor distT="0" distB="0" distL="114300" distR="114300" simplePos="0" relativeHeight="251659264" behindDoc="1" locked="0" layoutInCell="1" allowOverlap="1" wp14:anchorId="08CD16C8" wp14:editId="3EEFB4C6">
            <wp:simplePos x="0" y="0"/>
            <wp:positionH relativeFrom="column">
              <wp:posOffset>271780</wp:posOffset>
            </wp:positionH>
            <wp:positionV relativeFrom="paragraph">
              <wp:posOffset>183515</wp:posOffset>
            </wp:positionV>
            <wp:extent cx="304800" cy="376555"/>
            <wp:effectExtent l="0" t="0" r="0" b="444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800" cy="37655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Calibri" w:hAnsi="Times New Roman" w:cstheme="minorHAnsi"/>
          <w:b/>
          <w:lang w:eastAsia="hr-HR"/>
        </w:rPr>
        <w:tab/>
        <w:t xml:space="preserve">               ŠIBENSKO - KNINSKA  ŽUPANIJA</w:t>
      </w:r>
    </w:p>
    <w:p w:rsidR="007C663D" w:rsidRDefault="007C663D" w:rsidP="007C663D">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OPĆINA MURTER-KORNATI</w:t>
      </w:r>
    </w:p>
    <w:p w:rsidR="007C663D" w:rsidRDefault="007C663D" w:rsidP="007C663D">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OPĆINSKI NAČELNIK</w:t>
      </w:r>
    </w:p>
    <w:p w:rsidR="007C663D" w:rsidRDefault="007C663D" w:rsidP="007C663D">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w:t>
      </w:r>
    </w:p>
    <w:p w:rsidR="007C663D" w:rsidRDefault="007C663D" w:rsidP="007C663D">
      <w:pPr>
        <w:tabs>
          <w:tab w:val="center" w:pos="1701"/>
        </w:tabs>
        <w:suppressAutoHyphens/>
        <w:autoSpaceDN w:val="0"/>
        <w:spacing w:after="0" w:line="240" w:lineRule="auto"/>
        <w:jc w:val="both"/>
        <w:rPr>
          <w:rFonts w:ascii="Times New Roman" w:eastAsia="Calibri" w:hAnsi="Times New Roman" w:cstheme="minorHAnsi"/>
          <w:b/>
          <w:lang w:eastAsia="hr-HR"/>
        </w:rPr>
      </w:pPr>
    </w:p>
    <w:p w:rsidR="007C663D" w:rsidRDefault="007C663D" w:rsidP="007C663D">
      <w:pPr>
        <w:suppressAutoHyphens/>
        <w:autoSpaceDN w:val="0"/>
        <w:spacing w:after="0" w:line="252" w:lineRule="auto"/>
        <w:jc w:val="both"/>
        <w:rPr>
          <w:rFonts w:ascii="Times New Roman" w:hAnsi="Times New Roman" w:cs="Times New Roman"/>
          <w:lang w:eastAsia="hr-HR"/>
        </w:rPr>
      </w:pPr>
      <w:r>
        <w:rPr>
          <w:rFonts w:ascii="Times New Roman" w:eastAsia="Times New Roman" w:hAnsi="Times New Roman" w:cs="Times New Roman"/>
          <w:lang w:eastAsia="hr-HR"/>
        </w:rPr>
        <w:t>KLASA: 024-0</w:t>
      </w:r>
      <w:r w:rsidR="00794D96">
        <w:rPr>
          <w:rFonts w:ascii="Times New Roman" w:eastAsia="Times New Roman" w:hAnsi="Times New Roman" w:cs="Times New Roman"/>
          <w:lang w:eastAsia="hr-HR"/>
        </w:rPr>
        <w:t>2/26-01/07</w:t>
      </w:r>
    </w:p>
    <w:p w:rsidR="007C663D" w:rsidRDefault="007C663D" w:rsidP="007C663D">
      <w:pPr>
        <w:suppressAutoHyphens/>
        <w:autoSpaceDN w:val="0"/>
        <w:spacing w:after="0" w:line="252"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URBROJ: 2182-18-02/1-26-</w:t>
      </w:r>
      <w:r w:rsidR="00115294">
        <w:rPr>
          <w:rFonts w:ascii="Times New Roman" w:eastAsia="Times New Roman" w:hAnsi="Times New Roman" w:cs="Times New Roman"/>
          <w:lang w:eastAsia="hr-HR"/>
        </w:rPr>
        <w:t>16</w:t>
      </w:r>
    </w:p>
    <w:p w:rsidR="007C663D" w:rsidRDefault="00115294" w:rsidP="007C663D">
      <w:pPr>
        <w:suppressAutoHyphens/>
        <w:autoSpaceDN w:val="0"/>
        <w:spacing w:after="0" w:line="252"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Murter, 24</w:t>
      </w:r>
      <w:bookmarkStart w:id="0" w:name="_GoBack"/>
      <w:bookmarkEnd w:id="0"/>
      <w:r w:rsidR="007C663D">
        <w:rPr>
          <w:rFonts w:ascii="Times New Roman" w:eastAsia="Times New Roman" w:hAnsi="Times New Roman" w:cs="Times New Roman"/>
          <w:lang w:eastAsia="hr-HR"/>
        </w:rPr>
        <w:t>. lipnja  2026.</w:t>
      </w:r>
    </w:p>
    <w:p w:rsidR="007C663D" w:rsidRDefault="007C663D" w:rsidP="007C663D">
      <w:pPr>
        <w:suppressAutoHyphens/>
        <w:autoSpaceDN w:val="0"/>
        <w:spacing w:after="0" w:line="252" w:lineRule="auto"/>
        <w:jc w:val="both"/>
        <w:rPr>
          <w:rFonts w:ascii="Times New Roman" w:eastAsia="Times New Roman" w:hAnsi="Times New Roman" w:cs="Times New Roman"/>
          <w:sz w:val="24"/>
          <w:szCs w:val="24"/>
          <w:lang w:eastAsia="hr-HR"/>
        </w:rPr>
      </w:pPr>
    </w:p>
    <w:p w:rsidR="007C663D" w:rsidRDefault="007C663D" w:rsidP="007C663D">
      <w:pPr>
        <w:suppressAutoHyphens/>
        <w:autoSpaceDN w:val="0"/>
        <w:spacing w:after="0" w:line="252"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p>
    <w:p w:rsidR="007C663D" w:rsidRDefault="007C663D" w:rsidP="007C663D">
      <w:pPr>
        <w:suppressAutoHyphens/>
        <w:autoSpaceDN w:val="0"/>
        <w:spacing w:after="0" w:line="252" w:lineRule="auto"/>
        <w:jc w:val="both"/>
        <w:rPr>
          <w:rFonts w:ascii="Times New Roman" w:eastAsia="Times New Roman" w:hAnsi="Times New Roman" w:cs="Times New Roman"/>
          <w:sz w:val="24"/>
          <w:szCs w:val="24"/>
          <w:lang w:eastAsia="hr-HR"/>
        </w:rPr>
      </w:pPr>
    </w:p>
    <w:p w:rsidR="007C663D" w:rsidRDefault="007C663D" w:rsidP="007C663D">
      <w:pPr>
        <w:autoSpaceDN w:val="0"/>
        <w:spacing w:line="252" w:lineRule="auto"/>
        <w:ind w:firstLine="708"/>
        <w:jc w:val="both"/>
        <w:rPr>
          <w:rFonts w:ascii="Times New Roman" w:hAnsi="Times New Roman" w:cs="Times New Roman"/>
        </w:rPr>
      </w:pPr>
      <w:r>
        <w:rPr>
          <w:rFonts w:ascii="Times New Roman" w:hAnsi="Times New Roman" w:cs="Times New Roman"/>
        </w:rPr>
        <w:t>Na temelju članka 48. stavak 1. Zakona o lokalnoj i područnoj (regionalnoj) samoupravi (NN, 33/01, 60/01, 129/05, 109/07, 125/08, 36/09, 150/11, 144/12, 19/13, 137/15, 123/17, 98/19, 144/20) i  članka 44. Statuta Općine Murter-Kornati („Službeni glasnik Općine Murter-Kornati“, broj 2/21, 10/25) načelnik Općine Murter-Kornati,  donosi</w:t>
      </w:r>
    </w:p>
    <w:p w:rsidR="007C663D" w:rsidRDefault="007C663D" w:rsidP="007C663D">
      <w:pPr>
        <w:autoSpaceDN w:val="0"/>
        <w:spacing w:line="252" w:lineRule="auto"/>
        <w:jc w:val="both"/>
        <w:rPr>
          <w:rFonts w:ascii="Times New Roman" w:hAnsi="Times New Roman" w:cs="Times New Roman"/>
        </w:rPr>
      </w:pPr>
    </w:p>
    <w:p w:rsidR="007C663D" w:rsidRDefault="007C663D" w:rsidP="007C663D">
      <w:pPr>
        <w:autoSpaceDN w:val="0"/>
        <w:spacing w:line="252" w:lineRule="auto"/>
        <w:jc w:val="center"/>
        <w:rPr>
          <w:rFonts w:ascii="Times New Roman" w:hAnsi="Times New Roman" w:cs="Times New Roman"/>
          <w:b/>
        </w:rPr>
      </w:pPr>
      <w:r>
        <w:rPr>
          <w:rFonts w:ascii="Times New Roman" w:hAnsi="Times New Roman" w:cs="Times New Roman"/>
          <w:b/>
        </w:rPr>
        <w:t>ZAKLJUČAK</w:t>
      </w:r>
    </w:p>
    <w:p w:rsidR="007C663D" w:rsidRDefault="007C663D" w:rsidP="007C663D">
      <w:pPr>
        <w:spacing w:after="0" w:line="240" w:lineRule="auto"/>
        <w:jc w:val="both"/>
        <w:rPr>
          <w:rFonts w:ascii="Times New Roman" w:eastAsia="Times New Roman" w:hAnsi="Times New Roman" w:cs="Times New Roman"/>
          <w:color w:val="000000"/>
          <w:lang w:val="en-GB" w:eastAsia="en-GB"/>
        </w:rPr>
      </w:pPr>
      <w:r>
        <w:rPr>
          <w:rFonts w:ascii="Times New Roman" w:hAnsi="Times New Roman" w:cs="Times New Roman"/>
        </w:rPr>
        <w:t xml:space="preserve">utvrđuje se prijedlog  Odluke o </w:t>
      </w:r>
      <w:r w:rsidRPr="007C663D">
        <w:rPr>
          <w:rFonts w:ascii="Times New Roman" w:hAnsi="Times New Roman" w:cs="Times New Roman"/>
        </w:rPr>
        <w:t>izmjeni i dopuni Odluke o ugostiteljskoj djelatnosti</w:t>
      </w:r>
      <w:r>
        <w:rPr>
          <w:rFonts w:ascii="Times New Roman" w:eastAsia="Times New Roman" w:hAnsi="Times New Roman" w:cs="Times New Roman"/>
          <w:color w:val="000000"/>
          <w:lang w:val="en-GB" w:eastAsia="en-GB"/>
        </w:rPr>
        <w:t xml:space="preserve"> </w:t>
      </w:r>
      <w:r>
        <w:rPr>
          <w:rFonts w:ascii="Times New Roman" w:hAnsi="Times New Roman" w:cs="Times New Roman"/>
        </w:rPr>
        <w:t>te se upućuje predsjedniku Općinskog vijeća Općine Murter-Kornati, radi razmatranja na Općinskom vijeću.</w:t>
      </w:r>
    </w:p>
    <w:p w:rsidR="007C663D" w:rsidRDefault="007C663D" w:rsidP="007C663D">
      <w:pPr>
        <w:autoSpaceDN w:val="0"/>
        <w:spacing w:line="252" w:lineRule="auto"/>
        <w:jc w:val="both"/>
        <w:rPr>
          <w:rFonts w:ascii="Times New Roman" w:hAnsi="Times New Roman" w:cs="Times New Roman"/>
        </w:rPr>
      </w:pPr>
    </w:p>
    <w:p w:rsidR="007C663D" w:rsidRDefault="007C663D" w:rsidP="007C663D">
      <w:pPr>
        <w:autoSpaceDN w:val="0"/>
        <w:spacing w:line="252" w:lineRule="auto"/>
        <w:jc w:val="both"/>
        <w:rPr>
          <w:rFonts w:ascii="Times New Roman" w:hAnsi="Times New Roman" w:cs="Times New Roman"/>
        </w:rPr>
      </w:pPr>
    </w:p>
    <w:p w:rsidR="007C663D" w:rsidRDefault="007C663D" w:rsidP="007C663D">
      <w:pPr>
        <w:autoSpaceDN w:val="0"/>
        <w:spacing w:line="252" w:lineRule="auto"/>
        <w:jc w:val="both"/>
        <w:rPr>
          <w:rFonts w:ascii="Times New Roman" w:hAnsi="Times New Roman" w:cs="Times New Roman"/>
        </w:rPr>
      </w:pPr>
    </w:p>
    <w:p w:rsidR="007C663D" w:rsidRDefault="007C663D" w:rsidP="007C663D">
      <w:pPr>
        <w:autoSpaceDN w:val="0"/>
        <w:spacing w:after="0" w:line="252"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t xml:space="preserve">          Načelnik</w:t>
      </w:r>
    </w:p>
    <w:p w:rsidR="007C663D" w:rsidRDefault="007C663D" w:rsidP="007C663D">
      <w:pPr>
        <w:autoSpaceDN w:val="0"/>
        <w:spacing w:after="0" w:line="252"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Šime Ježina, </w:t>
      </w:r>
      <w:proofErr w:type="spellStart"/>
      <w:r>
        <w:rPr>
          <w:rFonts w:ascii="Times New Roman" w:hAnsi="Times New Roman" w:cs="Times New Roman"/>
        </w:rPr>
        <w:t>dipl.oec</w:t>
      </w:r>
      <w:proofErr w:type="spellEnd"/>
      <w:r>
        <w:rPr>
          <w:rFonts w:ascii="Times New Roman" w:hAnsi="Times New Roman" w:cs="Times New Roman"/>
        </w:rPr>
        <w:t>.</w:t>
      </w:r>
    </w:p>
    <w:p w:rsidR="007C663D" w:rsidRDefault="007C663D" w:rsidP="007C663D">
      <w:pPr>
        <w:autoSpaceDN w:val="0"/>
        <w:spacing w:after="0" w:line="252" w:lineRule="auto"/>
        <w:jc w:val="both"/>
        <w:rPr>
          <w:rFonts w:ascii="Times New Roman" w:hAnsi="Times New Roman" w:cs="Times New Roman"/>
          <w:sz w:val="24"/>
          <w:szCs w:val="24"/>
        </w:rPr>
      </w:pPr>
    </w:p>
    <w:p w:rsidR="007C663D" w:rsidRDefault="007C663D" w:rsidP="007C663D">
      <w:pPr>
        <w:autoSpaceDN w:val="0"/>
        <w:spacing w:after="0" w:line="252" w:lineRule="auto"/>
        <w:jc w:val="both"/>
        <w:rPr>
          <w:rFonts w:ascii="Times New Roman" w:hAnsi="Times New Roman" w:cs="Times New Roman"/>
          <w:sz w:val="24"/>
          <w:szCs w:val="24"/>
        </w:rPr>
      </w:pPr>
    </w:p>
    <w:p w:rsidR="007C663D" w:rsidRDefault="007C663D" w:rsidP="007C663D">
      <w:pPr>
        <w:autoSpaceDN w:val="0"/>
        <w:spacing w:after="0" w:line="240" w:lineRule="auto"/>
        <w:jc w:val="both"/>
        <w:rPr>
          <w:rFonts w:ascii="Times New Roman" w:hAnsi="Times New Roman" w:cs="Times New Roman"/>
          <w:sz w:val="24"/>
          <w:szCs w:val="24"/>
        </w:rPr>
      </w:pPr>
    </w:p>
    <w:p w:rsidR="007C663D" w:rsidRDefault="007C663D" w:rsidP="007C663D">
      <w:pPr>
        <w:autoSpaceDN w:val="0"/>
        <w:spacing w:after="0" w:line="240" w:lineRule="auto"/>
        <w:jc w:val="both"/>
        <w:rPr>
          <w:rFonts w:ascii="Times New Roman" w:hAnsi="Times New Roman" w:cs="Times New Roman"/>
          <w:sz w:val="24"/>
          <w:szCs w:val="24"/>
        </w:rPr>
      </w:pPr>
    </w:p>
    <w:p w:rsidR="007C663D" w:rsidRDefault="007C663D" w:rsidP="007C663D">
      <w:pPr>
        <w:autoSpaceDN w:val="0"/>
        <w:spacing w:after="0" w:line="240" w:lineRule="auto"/>
        <w:jc w:val="both"/>
        <w:rPr>
          <w:rFonts w:ascii="Times New Roman" w:hAnsi="Times New Roman" w:cs="Times New Roman"/>
          <w:sz w:val="24"/>
          <w:szCs w:val="24"/>
        </w:rPr>
      </w:pPr>
    </w:p>
    <w:p w:rsidR="007C663D" w:rsidRDefault="007C663D" w:rsidP="007C663D">
      <w:pPr>
        <w:autoSpaceDN w:val="0"/>
        <w:spacing w:after="0" w:line="240" w:lineRule="auto"/>
        <w:jc w:val="both"/>
        <w:rPr>
          <w:rFonts w:ascii="Times New Roman" w:hAnsi="Times New Roman" w:cs="Times New Roman"/>
          <w:sz w:val="24"/>
          <w:szCs w:val="24"/>
        </w:rPr>
      </w:pPr>
    </w:p>
    <w:p w:rsidR="007C663D" w:rsidRDefault="007C663D" w:rsidP="007C663D">
      <w:pPr>
        <w:autoSpaceDN w:val="0"/>
        <w:spacing w:after="0" w:line="240" w:lineRule="auto"/>
        <w:jc w:val="both"/>
        <w:rPr>
          <w:rFonts w:ascii="Times New Roman" w:hAnsi="Times New Roman" w:cs="Times New Roman"/>
          <w:sz w:val="24"/>
          <w:szCs w:val="24"/>
        </w:rPr>
      </w:pPr>
    </w:p>
    <w:p w:rsidR="007C663D" w:rsidRDefault="007C663D" w:rsidP="007C663D">
      <w:pPr>
        <w:autoSpaceDN w:val="0"/>
        <w:spacing w:after="0" w:line="240" w:lineRule="auto"/>
        <w:jc w:val="both"/>
        <w:rPr>
          <w:rFonts w:ascii="Times New Roman" w:hAnsi="Times New Roman" w:cs="Times New Roman"/>
          <w:sz w:val="24"/>
          <w:szCs w:val="24"/>
        </w:rPr>
      </w:pPr>
    </w:p>
    <w:p w:rsidR="007C663D" w:rsidRDefault="007C663D" w:rsidP="007C663D">
      <w:pPr>
        <w:autoSpaceDN w:val="0"/>
        <w:spacing w:after="0" w:line="240" w:lineRule="auto"/>
        <w:jc w:val="both"/>
        <w:rPr>
          <w:rFonts w:ascii="Times New Roman" w:hAnsi="Times New Roman" w:cs="Times New Roman"/>
          <w:sz w:val="24"/>
          <w:szCs w:val="24"/>
        </w:rPr>
      </w:pPr>
    </w:p>
    <w:p w:rsidR="007C663D" w:rsidRDefault="007C663D" w:rsidP="007C663D">
      <w:pPr>
        <w:autoSpaceDN w:val="0"/>
        <w:spacing w:after="0" w:line="240" w:lineRule="auto"/>
        <w:jc w:val="both"/>
        <w:rPr>
          <w:rFonts w:ascii="Times New Roman" w:hAnsi="Times New Roman" w:cs="Times New Roman"/>
          <w:sz w:val="24"/>
          <w:szCs w:val="24"/>
        </w:rPr>
      </w:pPr>
    </w:p>
    <w:p w:rsidR="007C663D" w:rsidRDefault="007C663D" w:rsidP="007C663D">
      <w:pPr>
        <w:autoSpaceDN w:val="0"/>
        <w:spacing w:after="0" w:line="240" w:lineRule="auto"/>
        <w:jc w:val="both"/>
        <w:rPr>
          <w:rFonts w:ascii="Times New Roman" w:hAnsi="Times New Roman" w:cs="Times New Roman"/>
          <w:sz w:val="24"/>
          <w:szCs w:val="24"/>
        </w:rPr>
      </w:pPr>
    </w:p>
    <w:p w:rsidR="007C663D" w:rsidRDefault="007C663D" w:rsidP="007C663D">
      <w:pPr>
        <w:autoSpaceDN w:val="0"/>
        <w:spacing w:after="0" w:line="252" w:lineRule="auto"/>
        <w:jc w:val="both"/>
        <w:rPr>
          <w:rFonts w:ascii="Times New Roman" w:hAnsi="Times New Roman" w:cs="Times New Roman"/>
        </w:rPr>
      </w:pPr>
      <w:r>
        <w:rPr>
          <w:rFonts w:ascii="Times New Roman" w:hAnsi="Times New Roman" w:cs="Times New Roman"/>
        </w:rPr>
        <w:t>Dostaviti:</w:t>
      </w:r>
    </w:p>
    <w:p w:rsidR="007C663D" w:rsidRDefault="007C663D" w:rsidP="007C663D">
      <w:pPr>
        <w:autoSpaceDN w:val="0"/>
        <w:spacing w:after="0" w:line="252" w:lineRule="auto"/>
        <w:jc w:val="both"/>
        <w:rPr>
          <w:rFonts w:ascii="Times New Roman" w:hAnsi="Times New Roman" w:cs="Times New Roman"/>
        </w:rPr>
      </w:pPr>
      <w:r>
        <w:rPr>
          <w:rFonts w:ascii="Times New Roman" w:hAnsi="Times New Roman" w:cs="Times New Roman"/>
        </w:rPr>
        <w:t>- općinskom vijeću</w:t>
      </w:r>
    </w:p>
    <w:p w:rsidR="007C663D" w:rsidRDefault="007C663D" w:rsidP="007C663D">
      <w:pPr>
        <w:autoSpaceDN w:val="0"/>
        <w:spacing w:after="0" w:line="252" w:lineRule="auto"/>
        <w:jc w:val="both"/>
        <w:rPr>
          <w:rFonts w:ascii="Times New Roman" w:hAnsi="Times New Roman" w:cs="Times New Roman"/>
        </w:rPr>
      </w:pPr>
      <w:r>
        <w:rPr>
          <w:rFonts w:ascii="Times New Roman" w:hAnsi="Times New Roman" w:cs="Times New Roman"/>
        </w:rPr>
        <w:t>- arhiva</w:t>
      </w:r>
    </w:p>
    <w:p w:rsidR="007C663D" w:rsidRDefault="007C663D" w:rsidP="007C663D">
      <w:pPr>
        <w:autoSpaceDN w:val="0"/>
        <w:spacing w:line="252" w:lineRule="auto"/>
        <w:jc w:val="both"/>
        <w:rPr>
          <w:rFonts w:ascii="Times New Roman" w:hAnsi="Times New Roman" w:cs="Times New Roman"/>
        </w:rPr>
      </w:pPr>
    </w:p>
    <w:p w:rsidR="007C663D" w:rsidRDefault="007C663D" w:rsidP="007C663D">
      <w:pPr>
        <w:autoSpaceDN w:val="0"/>
        <w:spacing w:line="252" w:lineRule="auto"/>
        <w:jc w:val="both"/>
        <w:rPr>
          <w:rFonts w:ascii="Times New Roman" w:hAnsi="Times New Roman" w:cs="Times New Roman"/>
        </w:rPr>
      </w:pPr>
    </w:p>
    <w:p w:rsidR="007C663D" w:rsidRDefault="007C663D" w:rsidP="007C663D">
      <w:pPr>
        <w:spacing w:after="0" w:line="240" w:lineRule="auto"/>
        <w:jc w:val="both"/>
        <w:rPr>
          <w:rFonts w:ascii="Times New Roman" w:hAnsi="Times New Roman" w:cs="Times New Roman"/>
        </w:rPr>
      </w:pPr>
    </w:p>
    <w:p w:rsidR="007C663D" w:rsidRDefault="007C663D" w:rsidP="00643BE5">
      <w:pPr>
        <w:jc w:val="both"/>
        <w:rPr>
          <w:rFonts w:ascii="Times New Roman" w:hAnsi="Times New Roman" w:cs="Times New Roman"/>
        </w:rPr>
      </w:pPr>
    </w:p>
    <w:p w:rsidR="003039D6" w:rsidRPr="00643BE5" w:rsidRDefault="00643BE5" w:rsidP="00643BE5">
      <w:pPr>
        <w:jc w:val="both"/>
        <w:rPr>
          <w:rFonts w:ascii="Times New Roman" w:hAnsi="Times New Roman" w:cs="Times New Roman"/>
        </w:rPr>
      </w:pPr>
      <w:r w:rsidRPr="00643BE5">
        <w:rPr>
          <w:rFonts w:ascii="Times New Roman" w:hAnsi="Times New Roman" w:cs="Times New Roman"/>
        </w:rPr>
        <w:lastRenderedPageBreak/>
        <w:t>Na temelju članka 14. Zakona o ugostiteljskoj djelatnosti („Narodne novine“, broj  85/15, 121/16, 99/18, 25/19, 98/19, 32/20, 42/20, 126/21, 152/24) i članka 29. Statuta Općine Murter-Kornati („Službeni glasnik Općine Murter-Kornati“, broj 2/21, 10/25) Općinsko vijeće Općine Murter-Kornati na – sjednici od --------------- godine, donosi</w:t>
      </w:r>
    </w:p>
    <w:p w:rsidR="00643BE5" w:rsidRPr="00643BE5" w:rsidRDefault="00643BE5" w:rsidP="00643BE5">
      <w:pPr>
        <w:spacing w:after="0"/>
        <w:jc w:val="center"/>
        <w:rPr>
          <w:rFonts w:ascii="Times New Roman" w:hAnsi="Times New Roman" w:cs="Times New Roman"/>
          <w:b/>
        </w:rPr>
      </w:pPr>
      <w:r w:rsidRPr="00643BE5">
        <w:rPr>
          <w:rFonts w:ascii="Times New Roman" w:hAnsi="Times New Roman" w:cs="Times New Roman"/>
          <w:b/>
        </w:rPr>
        <w:t>Odluku</w:t>
      </w:r>
    </w:p>
    <w:p w:rsidR="00643BE5" w:rsidRPr="00643BE5" w:rsidRDefault="00643BE5" w:rsidP="00643BE5">
      <w:pPr>
        <w:spacing w:after="0"/>
        <w:jc w:val="center"/>
        <w:rPr>
          <w:rFonts w:ascii="Times New Roman" w:hAnsi="Times New Roman" w:cs="Times New Roman"/>
          <w:b/>
        </w:rPr>
      </w:pPr>
      <w:r w:rsidRPr="00643BE5">
        <w:rPr>
          <w:rFonts w:ascii="Times New Roman" w:hAnsi="Times New Roman" w:cs="Times New Roman"/>
          <w:b/>
        </w:rPr>
        <w:t>o izmjeni i dopuni Odluke o ugostiteljskoj djelatnosti</w:t>
      </w:r>
    </w:p>
    <w:p w:rsidR="00FB0C79" w:rsidRDefault="00FB0C79">
      <w:pPr>
        <w:rPr>
          <w:rFonts w:ascii="Times New Roman" w:hAnsi="Times New Roman" w:cs="Times New Roman"/>
        </w:rPr>
      </w:pPr>
    </w:p>
    <w:p w:rsidR="00643BE5" w:rsidRPr="00643BE5" w:rsidRDefault="00643BE5" w:rsidP="00643BE5">
      <w:pPr>
        <w:jc w:val="center"/>
        <w:rPr>
          <w:rFonts w:ascii="Times New Roman" w:hAnsi="Times New Roman" w:cs="Times New Roman"/>
        </w:rPr>
      </w:pPr>
      <w:r>
        <w:rPr>
          <w:rFonts w:ascii="Times New Roman" w:hAnsi="Times New Roman" w:cs="Times New Roman"/>
        </w:rPr>
        <w:t>Članak 1.</w:t>
      </w:r>
    </w:p>
    <w:p w:rsidR="00FB0C79" w:rsidRPr="00643BE5" w:rsidRDefault="00FB0C79" w:rsidP="00643BE5">
      <w:pPr>
        <w:jc w:val="both"/>
        <w:rPr>
          <w:rFonts w:ascii="Times New Roman" w:hAnsi="Times New Roman" w:cs="Times New Roman"/>
        </w:rPr>
      </w:pPr>
      <w:r w:rsidRPr="00643BE5">
        <w:rPr>
          <w:rFonts w:ascii="Times New Roman" w:hAnsi="Times New Roman" w:cs="Times New Roman"/>
        </w:rPr>
        <w:t>U Odluci o ugostiteljskoj djelatnosti („Službeni vjesnik Šibensko-kninske županije“, broj 11/16) članak 8. mijenja se i glasi:</w:t>
      </w:r>
    </w:p>
    <w:p w:rsidR="00C02D87" w:rsidRPr="00643BE5" w:rsidRDefault="00FB0C79" w:rsidP="00643BE5">
      <w:pPr>
        <w:jc w:val="both"/>
        <w:rPr>
          <w:rFonts w:ascii="Times New Roman" w:hAnsi="Times New Roman" w:cs="Times New Roman"/>
        </w:rPr>
      </w:pPr>
      <w:r w:rsidRPr="00643BE5">
        <w:rPr>
          <w:rFonts w:ascii="Times New Roman" w:hAnsi="Times New Roman" w:cs="Times New Roman"/>
        </w:rPr>
        <w:t xml:space="preserve">Ugostiteljski objekti u kiosku, nepokretnom vozilu i priključnom vozilu, šatoru, na klupi, kolicima i sličnim napravama opremljeni za pružanje ugostiteljskih usluga mogu biti smješteni na području Općine Murter-Kornati sukladno </w:t>
      </w:r>
      <w:r w:rsidR="00C02D87" w:rsidRPr="00643BE5">
        <w:rPr>
          <w:rFonts w:ascii="Times New Roman" w:hAnsi="Times New Roman" w:cs="Times New Roman"/>
        </w:rPr>
        <w:t xml:space="preserve">godišnjem planu </w:t>
      </w:r>
      <w:r w:rsidRPr="00643BE5">
        <w:rPr>
          <w:rFonts w:ascii="Times New Roman" w:hAnsi="Times New Roman" w:cs="Times New Roman"/>
        </w:rPr>
        <w:t xml:space="preserve"> korištenja javnih površina kojeg utvrđuje općinski načelnik,</w:t>
      </w:r>
      <w:r w:rsidR="00C02D87" w:rsidRPr="00643BE5">
        <w:rPr>
          <w:rFonts w:ascii="Times New Roman" w:hAnsi="Times New Roman" w:cs="Times New Roman"/>
        </w:rPr>
        <w:t xml:space="preserve"> po prethodno provedenom javnom natječaju, a visina se određuje sukladno Odluci o porezima Općine Murter-Kornati.</w:t>
      </w:r>
    </w:p>
    <w:p w:rsidR="00FB0C79" w:rsidRPr="00643BE5" w:rsidRDefault="00FB0C79" w:rsidP="00643BE5">
      <w:pPr>
        <w:jc w:val="both"/>
        <w:rPr>
          <w:rFonts w:ascii="Times New Roman" w:hAnsi="Times New Roman" w:cs="Times New Roman"/>
        </w:rPr>
      </w:pPr>
      <w:r w:rsidRPr="00643BE5">
        <w:rPr>
          <w:rFonts w:ascii="Times New Roman" w:hAnsi="Times New Roman" w:cs="Times New Roman"/>
        </w:rPr>
        <w:t>Općina Murt</w:t>
      </w:r>
      <w:r w:rsidR="00643BE5">
        <w:rPr>
          <w:rFonts w:ascii="Times New Roman" w:hAnsi="Times New Roman" w:cs="Times New Roman"/>
        </w:rPr>
        <w:t xml:space="preserve">er-Kornati će davati odobrenja </w:t>
      </w:r>
      <w:r w:rsidRPr="00643BE5">
        <w:rPr>
          <w:rFonts w:ascii="Times New Roman" w:hAnsi="Times New Roman" w:cs="Times New Roman"/>
        </w:rPr>
        <w:t>isključivo za obavljanje jednostavnih ugostiteljskih usluga na zemljištu u privatnom vlasništvu i to za obavljanje djelatnosti i ostavljanje naprava tipa: objekti jednostavnih usluga u nepokretnom vozilu i priključnom vozilu i objekti jednostavnih usluga na kolicima i sličn</w:t>
      </w:r>
      <w:r w:rsidR="00C02D87" w:rsidRPr="00643BE5">
        <w:rPr>
          <w:rFonts w:ascii="Times New Roman" w:hAnsi="Times New Roman" w:cs="Times New Roman"/>
        </w:rPr>
        <w:t>i</w:t>
      </w:r>
      <w:r w:rsidR="002642A0">
        <w:rPr>
          <w:rFonts w:ascii="Times New Roman" w:hAnsi="Times New Roman" w:cs="Times New Roman"/>
        </w:rPr>
        <w:t>m napravama, isključivo pod uvjetima u odobrenju.</w:t>
      </w:r>
    </w:p>
    <w:p w:rsidR="00C02D87" w:rsidRDefault="00C02D87" w:rsidP="00643BE5">
      <w:pPr>
        <w:jc w:val="both"/>
        <w:rPr>
          <w:rFonts w:ascii="Times New Roman" w:hAnsi="Times New Roman" w:cs="Times New Roman"/>
        </w:rPr>
      </w:pPr>
      <w:r w:rsidRPr="00643BE5">
        <w:rPr>
          <w:rFonts w:ascii="Times New Roman" w:hAnsi="Times New Roman" w:cs="Times New Roman"/>
        </w:rPr>
        <w:t xml:space="preserve">Odobrenje za obavljanje jednostavnih ugostiteljskih usluga iz prethodnog stavka ovog članka daje općinski načelnik, vodeći računa o lokalnim ambijentalnim obilježjima, na vrijeme od </w:t>
      </w:r>
      <w:r w:rsidR="00643BE5" w:rsidRPr="00643BE5">
        <w:rPr>
          <w:rFonts w:ascii="Times New Roman" w:hAnsi="Times New Roman" w:cs="Times New Roman"/>
        </w:rPr>
        <w:t>jedne kalendarske godine.</w:t>
      </w:r>
    </w:p>
    <w:p w:rsidR="00643BE5" w:rsidRPr="00643BE5" w:rsidRDefault="002642A0" w:rsidP="00643BE5">
      <w:pPr>
        <w:jc w:val="both"/>
        <w:rPr>
          <w:rFonts w:ascii="Times New Roman" w:hAnsi="Times New Roman" w:cs="Times New Roman"/>
        </w:rPr>
      </w:pPr>
      <w:r>
        <w:rPr>
          <w:rFonts w:ascii="Times New Roman" w:hAnsi="Times New Roman" w:cs="Times New Roman"/>
          <w:color w:val="414145"/>
        </w:rPr>
        <w:t xml:space="preserve">Objekti </w:t>
      </w:r>
      <w:r w:rsidR="00643BE5" w:rsidRPr="00643BE5">
        <w:rPr>
          <w:rFonts w:ascii="Times New Roman" w:hAnsi="Times New Roman" w:cs="Times New Roman"/>
          <w:color w:val="414145"/>
        </w:rPr>
        <w:t xml:space="preserve"> iz stavka 1.</w:t>
      </w:r>
      <w:r>
        <w:rPr>
          <w:rFonts w:ascii="Times New Roman" w:hAnsi="Times New Roman" w:cs="Times New Roman"/>
          <w:color w:val="414145"/>
        </w:rPr>
        <w:t xml:space="preserve"> i 2.</w:t>
      </w:r>
      <w:r w:rsidR="00643BE5" w:rsidRPr="00643BE5">
        <w:rPr>
          <w:rFonts w:ascii="Times New Roman" w:hAnsi="Times New Roman" w:cs="Times New Roman"/>
          <w:color w:val="414145"/>
        </w:rPr>
        <w:t xml:space="preserve"> ovoga članka ne mogu biti na udaljenosti manjoj od 100 m od postojećega ugostiteljskog objekta u građevini, zasebnom dijelu građevine ili poslovnom prostoru u kojem se obavlja ugostiteljska djelatnost, osim u slučaju kada se radi o održavanju manifestacija, sajmova, prigodnih priredbi i slično</w:t>
      </w:r>
      <w:r w:rsidR="00643BE5">
        <w:rPr>
          <w:rFonts w:ascii="Times New Roman" w:hAnsi="Times New Roman" w:cs="Times New Roman"/>
          <w:color w:val="414145"/>
        </w:rPr>
        <w:t xml:space="preserve"> i osim ako se isti nalazi u </w:t>
      </w:r>
      <w:r w:rsidR="00643BE5" w:rsidRPr="00643BE5">
        <w:rPr>
          <w:rFonts w:ascii="Times New Roman" w:hAnsi="Times New Roman" w:cs="Times New Roman"/>
          <w:color w:val="414145"/>
        </w:rPr>
        <w:t>sklopu ugostiteljskog objekta iz skupine „Hoteli“ koji se kategorizira zvjezdicama ili u sklopu ugostiteljskog objekta iz skupine „Kampovi“ koji se kategoriziraju te ako takvo određivanje ne podliježe primjeni posebnih propisa.</w:t>
      </w:r>
    </w:p>
    <w:p w:rsidR="00643BE5" w:rsidRDefault="00643BE5">
      <w:pPr>
        <w:rPr>
          <w:rFonts w:ascii="Times New Roman" w:hAnsi="Times New Roman" w:cs="Times New Roman"/>
        </w:rPr>
      </w:pPr>
    </w:p>
    <w:p w:rsidR="00643BE5" w:rsidRDefault="00643BE5" w:rsidP="00643BE5">
      <w:pPr>
        <w:jc w:val="center"/>
        <w:rPr>
          <w:rFonts w:ascii="Times New Roman" w:hAnsi="Times New Roman" w:cs="Times New Roman"/>
        </w:rPr>
      </w:pPr>
      <w:r>
        <w:rPr>
          <w:rFonts w:ascii="Times New Roman" w:hAnsi="Times New Roman" w:cs="Times New Roman"/>
        </w:rPr>
        <w:t>Članak 2.</w:t>
      </w:r>
    </w:p>
    <w:p w:rsidR="00643BE5" w:rsidRDefault="00643BE5">
      <w:pPr>
        <w:rPr>
          <w:rFonts w:ascii="Times New Roman" w:hAnsi="Times New Roman" w:cs="Times New Roman"/>
        </w:rPr>
      </w:pPr>
      <w:r>
        <w:rPr>
          <w:rFonts w:ascii="Times New Roman" w:hAnsi="Times New Roman" w:cs="Times New Roman"/>
        </w:rPr>
        <w:t>Ova Odluka stupa na snagu osmog dana od dana objave u „Službenom glasniku Općine Murter-Kornati“.</w:t>
      </w:r>
    </w:p>
    <w:p w:rsidR="00643BE5" w:rsidRDefault="00643BE5" w:rsidP="00643BE5">
      <w:pPr>
        <w:spacing w:after="0"/>
        <w:rPr>
          <w:rFonts w:ascii="Times New Roman" w:hAnsi="Times New Roman" w:cs="Times New Roman"/>
        </w:rPr>
      </w:pPr>
      <w:r>
        <w:rPr>
          <w:rFonts w:ascii="Times New Roman" w:hAnsi="Times New Roman" w:cs="Times New Roman"/>
        </w:rPr>
        <w:t>KLASA:</w:t>
      </w:r>
    </w:p>
    <w:p w:rsidR="00643BE5" w:rsidRDefault="00643BE5" w:rsidP="00643BE5">
      <w:pPr>
        <w:spacing w:after="0"/>
        <w:rPr>
          <w:rFonts w:ascii="Times New Roman" w:hAnsi="Times New Roman" w:cs="Times New Roman"/>
        </w:rPr>
      </w:pPr>
      <w:r>
        <w:rPr>
          <w:rFonts w:ascii="Times New Roman" w:hAnsi="Times New Roman" w:cs="Times New Roman"/>
        </w:rPr>
        <w:t>URBROJ:</w:t>
      </w:r>
    </w:p>
    <w:p w:rsidR="00643BE5" w:rsidRPr="00643BE5" w:rsidRDefault="00643BE5" w:rsidP="00643BE5">
      <w:pPr>
        <w:spacing w:after="0"/>
        <w:rPr>
          <w:rFonts w:ascii="Times New Roman" w:hAnsi="Times New Roman" w:cs="Times New Roman"/>
        </w:rPr>
      </w:pPr>
      <w:r>
        <w:rPr>
          <w:rFonts w:ascii="Times New Roman" w:hAnsi="Times New Roman" w:cs="Times New Roman"/>
        </w:rPr>
        <w:t>Murter,</w:t>
      </w:r>
    </w:p>
    <w:p w:rsidR="00FB0C79" w:rsidRPr="00643BE5" w:rsidRDefault="00FB0C79" w:rsidP="00643BE5">
      <w:pPr>
        <w:spacing w:after="0"/>
        <w:rPr>
          <w:rFonts w:ascii="Times New Roman" w:hAnsi="Times New Roman" w:cs="Times New Roman"/>
        </w:rPr>
      </w:pPr>
    </w:p>
    <w:p w:rsidR="00C02D87" w:rsidRPr="00643BE5" w:rsidRDefault="00C02D87">
      <w:pPr>
        <w:rPr>
          <w:rFonts w:ascii="Times New Roman" w:hAnsi="Times New Roman" w:cs="Times New Roman"/>
        </w:rPr>
      </w:pPr>
    </w:p>
    <w:p w:rsidR="00C02D87" w:rsidRDefault="00330F90" w:rsidP="007C663D">
      <w:pPr>
        <w:spacing w:after="0"/>
        <w:jc w:val="center"/>
        <w:rPr>
          <w:rFonts w:ascii="Times New Roman" w:hAnsi="Times New Roman" w:cs="Times New Roman"/>
        </w:rPr>
      </w:pPr>
      <w:r>
        <w:rPr>
          <w:rFonts w:ascii="Times New Roman" w:hAnsi="Times New Roman" w:cs="Times New Roman"/>
        </w:rPr>
        <w:t>OPĆINSKO VIJEĆE OPĆINE MURTER-KORNATI</w:t>
      </w:r>
    </w:p>
    <w:p w:rsidR="00330F90" w:rsidRDefault="00330F90" w:rsidP="007C663D">
      <w:pPr>
        <w:spacing w:after="0"/>
        <w:jc w:val="center"/>
        <w:rPr>
          <w:rFonts w:ascii="Times New Roman" w:hAnsi="Times New Roman" w:cs="Times New Roman"/>
        </w:rPr>
      </w:pPr>
      <w:r>
        <w:rPr>
          <w:rFonts w:ascii="Times New Roman" w:hAnsi="Times New Roman" w:cs="Times New Roman"/>
        </w:rPr>
        <w:t>Predsjednik</w:t>
      </w:r>
    </w:p>
    <w:p w:rsidR="00330F90" w:rsidRDefault="00330F90">
      <w:pPr>
        <w:rPr>
          <w:rFonts w:ascii="Times New Roman" w:hAnsi="Times New Roman" w:cs="Times New Roman"/>
        </w:rPr>
      </w:pPr>
    </w:p>
    <w:p w:rsidR="007C663D" w:rsidRDefault="007C663D">
      <w:pPr>
        <w:rPr>
          <w:rFonts w:ascii="Times New Roman" w:hAnsi="Times New Roman" w:cs="Times New Roman"/>
        </w:rPr>
      </w:pPr>
    </w:p>
    <w:p w:rsidR="007C663D" w:rsidRDefault="007C663D">
      <w:pPr>
        <w:rPr>
          <w:rFonts w:ascii="Times New Roman" w:hAnsi="Times New Roman" w:cs="Times New Roman"/>
        </w:rPr>
      </w:pPr>
    </w:p>
    <w:p w:rsidR="00330F90" w:rsidRDefault="00330F90" w:rsidP="007C663D">
      <w:pPr>
        <w:spacing w:after="0"/>
        <w:rPr>
          <w:rFonts w:ascii="Times New Roman" w:hAnsi="Times New Roman" w:cs="Times New Roman"/>
        </w:rPr>
      </w:pPr>
      <w:r>
        <w:rPr>
          <w:rFonts w:ascii="Times New Roman" w:hAnsi="Times New Roman" w:cs="Times New Roman"/>
        </w:rPr>
        <w:lastRenderedPageBreak/>
        <w:t>OBRAZLOŽENJE:</w:t>
      </w:r>
    </w:p>
    <w:p w:rsidR="00330F90" w:rsidRDefault="00330F90" w:rsidP="007C663D">
      <w:pPr>
        <w:spacing w:after="0"/>
        <w:rPr>
          <w:rFonts w:ascii="Times New Roman" w:hAnsi="Times New Roman" w:cs="Times New Roman"/>
        </w:rPr>
      </w:pPr>
      <w:r>
        <w:rPr>
          <w:rFonts w:ascii="Times New Roman" w:hAnsi="Times New Roman" w:cs="Times New Roman"/>
        </w:rPr>
        <w:t>PREDLAGATELJ: općinski načelnik</w:t>
      </w:r>
    </w:p>
    <w:p w:rsidR="00330F90" w:rsidRDefault="00330F90" w:rsidP="007C663D">
      <w:pPr>
        <w:spacing w:after="0"/>
        <w:rPr>
          <w:rFonts w:ascii="Times New Roman" w:hAnsi="Times New Roman" w:cs="Times New Roman"/>
        </w:rPr>
      </w:pPr>
      <w:r>
        <w:rPr>
          <w:rFonts w:ascii="Times New Roman" w:hAnsi="Times New Roman" w:cs="Times New Roman"/>
        </w:rPr>
        <w:t>IZVJESTITELJ</w:t>
      </w:r>
      <w:r w:rsidR="007C663D">
        <w:rPr>
          <w:rFonts w:ascii="Times New Roman" w:hAnsi="Times New Roman" w:cs="Times New Roman"/>
        </w:rPr>
        <w:t>: pročelnici upravnih odjela</w:t>
      </w:r>
    </w:p>
    <w:p w:rsidR="00330F90" w:rsidRDefault="00330F90" w:rsidP="007C663D">
      <w:pPr>
        <w:spacing w:after="0"/>
        <w:rPr>
          <w:rFonts w:ascii="Times New Roman" w:hAnsi="Times New Roman" w:cs="Times New Roman"/>
        </w:rPr>
      </w:pPr>
      <w:r>
        <w:rPr>
          <w:rFonts w:ascii="Times New Roman" w:hAnsi="Times New Roman" w:cs="Times New Roman"/>
        </w:rPr>
        <w:t>PRAVNA OSNOVA: Zakon o ugostiteljskoj djelatnosti (</w:t>
      </w:r>
      <w:r w:rsidRPr="00330F90">
        <w:rPr>
          <w:rFonts w:ascii="Times New Roman" w:hAnsi="Times New Roman" w:cs="Times New Roman"/>
        </w:rPr>
        <w:t>NN  85/15, 121/16, 99/18, 25/19, 98/19, 32/20, 42/20, 126/21, 152/24</w:t>
      </w:r>
      <w:r>
        <w:rPr>
          <w:rFonts w:ascii="Times New Roman" w:hAnsi="Times New Roman" w:cs="Times New Roman"/>
        </w:rPr>
        <w:t>)</w:t>
      </w:r>
    </w:p>
    <w:p w:rsidR="006D77E1" w:rsidRDefault="006D77E1">
      <w:pPr>
        <w:rPr>
          <w:rFonts w:ascii="Times New Roman" w:hAnsi="Times New Roman" w:cs="Times New Roman"/>
        </w:rPr>
      </w:pPr>
    </w:p>
    <w:p w:rsidR="006D77E1" w:rsidRDefault="006D77E1">
      <w:pPr>
        <w:rPr>
          <w:rFonts w:ascii="Times New Roman" w:hAnsi="Times New Roman" w:cs="Times New Roman"/>
        </w:rPr>
      </w:pPr>
    </w:p>
    <w:p w:rsidR="006D77E1" w:rsidRPr="007C663D" w:rsidRDefault="006D77E1" w:rsidP="006D77E1">
      <w:pPr>
        <w:pStyle w:val="cms-zakon-clanak"/>
        <w:spacing w:before="0" w:beforeAutospacing="0" w:after="135" w:afterAutospacing="0"/>
        <w:jc w:val="center"/>
        <w:rPr>
          <w:color w:val="414145"/>
          <w:sz w:val="22"/>
          <w:szCs w:val="22"/>
        </w:rPr>
      </w:pPr>
      <w:r w:rsidRPr="007C663D">
        <w:rPr>
          <w:color w:val="414145"/>
          <w:sz w:val="22"/>
          <w:szCs w:val="22"/>
        </w:rPr>
        <w:t>Članak 14.</w:t>
      </w:r>
    </w:p>
    <w:p w:rsidR="006D77E1" w:rsidRPr="007C663D" w:rsidRDefault="006D77E1" w:rsidP="006D77E1">
      <w:pPr>
        <w:pStyle w:val="cms-zakon-clanak"/>
        <w:spacing w:before="0" w:beforeAutospacing="0" w:after="135" w:afterAutospacing="0"/>
        <w:jc w:val="center"/>
        <w:rPr>
          <w:color w:val="414145"/>
          <w:sz w:val="22"/>
          <w:szCs w:val="22"/>
        </w:rPr>
      </w:pPr>
      <w:r w:rsidRPr="007C663D">
        <w:rPr>
          <w:color w:val="414145"/>
          <w:sz w:val="22"/>
          <w:szCs w:val="22"/>
        </w:rPr>
        <w:t>Određivanje prostora i vanjskog izgleda ugostiteljskih objekata</w:t>
      </w:r>
    </w:p>
    <w:p w:rsidR="006D77E1" w:rsidRPr="007C663D" w:rsidRDefault="006D77E1" w:rsidP="006D77E1">
      <w:pPr>
        <w:pStyle w:val="StandardWeb"/>
        <w:spacing w:before="0" w:beforeAutospacing="0" w:after="135" w:afterAutospacing="0"/>
        <w:rPr>
          <w:color w:val="414145"/>
          <w:sz w:val="22"/>
          <w:szCs w:val="22"/>
        </w:rPr>
      </w:pPr>
      <w:r w:rsidRPr="007C663D">
        <w:rPr>
          <w:color w:val="414145"/>
          <w:sz w:val="22"/>
          <w:szCs w:val="22"/>
        </w:rPr>
        <w:t>(1) Predstavničko tijelo određuje prostore na kojima mogu biti ugostiteljski objekti u kiosku, nepokretnom vozilu i priključnom vozilu, šatoru, na klupi, kolicima i sličnim napravama opremljenim za pružanje ugostiteljskih usluga na javnim površinama. Na prostoru u privatnom vlasništvu isti ugostiteljski objekti mogu biti uz odobrenje jedinice lokalne samouprave.</w:t>
      </w:r>
    </w:p>
    <w:p w:rsidR="006D77E1" w:rsidRPr="007C663D" w:rsidRDefault="006D77E1" w:rsidP="006D77E1">
      <w:pPr>
        <w:pStyle w:val="StandardWeb"/>
        <w:spacing w:before="0" w:beforeAutospacing="0" w:after="135" w:afterAutospacing="0"/>
        <w:rPr>
          <w:color w:val="414145"/>
          <w:sz w:val="22"/>
          <w:szCs w:val="22"/>
        </w:rPr>
      </w:pPr>
      <w:r w:rsidRPr="007C663D">
        <w:rPr>
          <w:color w:val="414145"/>
          <w:sz w:val="22"/>
          <w:szCs w:val="22"/>
        </w:rPr>
        <w:t>(2) Prostori iz stavka 1. ovoga članka ne mogu biti na udaljenosti manjoj od 100 m od postojećega ugostiteljskog objekta u građevini, zasebnom dijelu građevine ili poslovnom prostoru u kojem se obavlja ugostiteljska djelatnost, osim u slučaju kada se radi o održavanju manifestacija, sajmova, prigodnih priredbi i slično.</w:t>
      </w:r>
    </w:p>
    <w:p w:rsidR="006D77E1" w:rsidRPr="007C663D" w:rsidRDefault="006D77E1" w:rsidP="006D77E1">
      <w:pPr>
        <w:pStyle w:val="StandardWeb"/>
        <w:spacing w:before="0" w:beforeAutospacing="0" w:after="135" w:afterAutospacing="0"/>
        <w:rPr>
          <w:color w:val="414145"/>
          <w:sz w:val="22"/>
          <w:szCs w:val="22"/>
        </w:rPr>
      </w:pPr>
      <w:r w:rsidRPr="007C663D">
        <w:rPr>
          <w:color w:val="414145"/>
          <w:sz w:val="22"/>
          <w:szCs w:val="22"/>
        </w:rPr>
        <w:t>(3) Predstavničko tijelo može propisati vanjski izgled ugostiteljskih objekata iz stavka 1. ovoga članka vodeći računa o lokalnim ambijentalnim obilježjima.</w:t>
      </w:r>
    </w:p>
    <w:p w:rsidR="006D77E1" w:rsidRPr="007C663D" w:rsidRDefault="006D77E1" w:rsidP="006D77E1">
      <w:pPr>
        <w:pStyle w:val="StandardWeb"/>
        <w:spacing w:before="0" w:beforeAutospacing="0" w:after="135" w:afterAutospacing="0"/>
        <w:rPr>
          <w:color w:val="414145"/>
          <w:sz w:val="22"/>
          <w:szCs w:val="22"/>
        </w:rPr>
      </w:pPr>
      <w:r w:rsidRPr="007C663D">
        <w:rPr>
          <w:color w:val="414145"/>
          <w:sz w:val="22"/>
          <w:szCs w:val="22"/>
        </w:rPr>
        <w:t>(4) Iznimno od stavaka 1. i 3. ovoga članka, ugostitelj može odrediti prostor i vanjski izgled ugostiteljskog objekta iz stavka 1. ovoga članka, bez ograničenja iz stavka 2. ovoga članka, ako se on nalazi u sklopu ugostiteljskog objekta iz skupine »Hoteli« koji se kategorizira zvjezdicama ili u sklopu ugostiteljskog objekta iz skupine »Kampovi« koji se kategoriziraju te ako takvo određivanje ne podliježe primjeni posebnih propisa.</w:t>
      </w:r>
    </w:p>
    <w:p w:rsidR="006D77E1" w:rsidRPr="007C663D" w:rsidRDefault="006D77E1" w:rsidP="006D77E1">
      <w:pPr>
        <w:pStyle w:val="StandardWeb"/>
        <w:spacing w:before="0" w:beforeAutospacing="0" w:after="135" w:afterAutospacing="0"/>
        <w:jc w:val="center"/>
        <w:rPr>
          <w:color w:val="414145"/>
          <w:sz w:val="22"/>
          <w:szCs w:val="22"/>
        </w:rPr>
      </w:pPr>
    </w:p>
    <w:p w:rsidR="00330F90" w:rsidRPr="007C663D" w:rsidRDefault="007C663D" w:rsidP="007C663D">
      <w:pPr>
        <w:jc w:val="center"/>
        <w:rPr>
          <w:rFonts w:ascii="Times New Roman" w:hAnsi="Times New Roman" w:cs="Times New Roman"/>
        </w:rPr>
      </w:pPr>
      <w:r>
        <w:rPr>
          <w:rFonts w:ascii="Times New Roman" w:hAnsi="Times New Roman" w:cs="Times New Roman"/>
        </w:rPr>
        <w:t>Članak 9.</w:t>
      </w:r>
    </w:p>
    <w:p w:rsidR="00330F90" w:rsidRPr="007C663D" w:rsidRDefault="00330F90" w:rsidP="00330F90">
      <w:pPr>
        <w:pStyle w:val="cms-zakon-clanak"/>
        <w:spacing w:before="0" w:beforeAutospacing="0" w:after="135" w:afterAutospacing="0"/>
        <w:jc w:val="center"/>
        <w:rPr>
          <w:color w:val="414145"/>
          <w:sz w:val="22"/>
          <w:szCs w:val="22"/>
        </w:rPr>
      </w:pPr>
      <w:r w:rsidRPr="007C663D">
        <w:rPr>
          <w:color w:val="414145"/>
          <w:sz w:val="22"/>
          <w:szCs w:val="22"/>
        </w:rPr>
        <w:t>Radno vrijeme</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t>(1) Ugostiteljski objekti iz skupina »Hoteli«, »Kampovi« i »Ostali ugostiteljski objekti za smještaj« obvezno rade od 0.00 do 24.00 sata svaki dan, a ostali ugostiteljski objekti mogu raditi:</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t>− iz skupina »Restorani« i »Barovi« od 6.00 do 24.00 sata</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t>− iz skupine »Barovi« koji ispunjavaju uvjete za rad noću sukladno posebnim propisima od 21.00 do 6.00 sati, samo u zatvorenim prostorima</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t>− iz skupine »Restorani« i »Barovi« koji se nalaze izvan naseljenih područja naselja od 0.00 do 24.00 sata</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t>− u zračnim lukama, željezničkim kolodvorima, autobusnim kolodvorima i slično, u radnom vremenu objekta u kojem se nalaze.</w:t>
      </w:r>
    </w:p>
    <w:p w:rsidR="00330F90" w:rsidRPr="007C663D" w:rsidRDefault="00330F90" w:rsidP="00330F90">
      <w:pPr>
        <w:pStyle w:val="StandardWeb"/>
        <w:spacing w:before="0" w:beforeAutospacing="0" w:after="135" w:afterAutospacing="0"/>
        <w:rPr>
          <w:b/>
          <w:color w:val="414145"/>
          <w:sz w:val="22"/>
          <w:szCs w:val="22"/>
        </w:rPr>
      </w:pPr>
      <w:r w:rsidRPr="007C663D">
        <w:rPr>
          <w:b/>
          <w:color w:val="414145"/>
          <w:sz w:val="22"/>
          <w:szCs w:val="22"/>
        </w:rPr>
        <w:t>(2) Predstavničko tijelo jedinice lokalne samouprave (u daljnjem tekstu: predstavničko tijelo) svojom odlukom:</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t>− propisuje radno vrijeme ugostiteljskih objekata iz skupina »Objekti jednostavnih usluga« i »</w:t>
      </w:r>
      <w:proofErr w:type="spellStart"/>
      <w:r w:rsidRPr="007C663D">
        <w:rPr>
          <w:color w:val="414145"/>
          <w:sz w:val="22"/>
          <w:szCs w:val="22"/>
        </w:rPr>
        <w:t>Cateringobjekti</w:t>
      </w:r>
      <w:proofErr w:type="spellEnd"/>
      <w:r w:rsidRPr="007C663D">
        <w:rPr>
          <w:color w:val="414145"/>
          <w:sz w:val="22"/>
          <w:szCs w:val="22"/>
        </w:rPr>
        <w:t>«</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t>− propisuje radno vrijeme prostora za usluživanje na otvorenom ugostiteljskih objekata</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t>− određuje lokacije izvan naseljenih područja naselja iz stavka 1. podstavka 3. ovoga članka za svoje područje</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lastRenderedPageBreak/>
        <w:t>− propisuje razloge za određivanje ranijeg završetka radnog vremena pojedinih ugostiteljskih objekata</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t>− može produžiti propisano radno vrijeme ugostiteljskih objekata iz stavka 1. podstavka 1. ovoga članka, bilo svih ili samo pojedinih vrsta ugostiteljskih objekata, uz propisivanje uvjeta koji moraju biti ispunjeni za rad ugostiteljskog objekta u produženom radnom vremenu, a uz mišljenje turističkog vijeća turističke zajednice toga područja</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t>− može u određenim dijelovima područja jedinice lokalne samouprave odrediti produženo radno vrijeme svih ili samo pojedinih vrsta ugostiteljskih objekata iz stavka 1. podstavka 1. ovoga članka, uz propisivanje uvjeta koji moraju biti ispunjeni za rad ugostiteljskog objekta u produženom radnom vremenu, a uz mišljenje turističkog vijeća turističke zajednice toga područja.</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t>(3) Izvršno tijelo jedinice lokalne samouprave može:</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t>− po službenoj dužnosti rješenjem, za pojedine ugostiteljske objekte najduže za dva sata odrediti raniji završetak radnog vremena od radnog vremena propisanog stavkom 1. podstavkom 1. ovoga članka te radnog vremena propisanog odlukom predstavničkog tijela iz stavka 2. podstavka 1., 5. i 6. ovoga članka, u skladu s kriterijima propisanim istom odlukom predstavničkog tijela</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t>− na zahtjev ugostitelja za pojedine ugostiteljske objekte iz stavka 1. podstavka 1. ovoga članka, rješenjem odrediti drugačije radno vrijeme radi organiziranja prigodnih proslava (dočeka Nove godine, svadbi, maturalnih zabava i sličnih događanja)</w:t>
      </w:r>
    </w:p>
    <w:p w:rsidR="00330F90" w:rsidRPr="007C663D" w:rsidRDefault="00330F90" w:rsidP="00330F90">
      <w:pPr>
        <w:pStyle w:val="StandardWeb"/>
        <w:spacing w:before="0" w:beforeAutospacing="0" w:after="135" w:afterAutospacing="0"/>
        <w:rPr>
          <w:color w:val="414145"/>
          <w:sz w:val="22"/>
          <w:szCs w:val="22"/>
        </w:rPr>
      </w:pPr>
      <w:r w:rsidRPr="007C663D">
        <w:rPr>
          <w:color w:val="414145"/>
          <w:sz w:val="22"/>
          <w:szCs w:val="22"/>
        </w:rPr>
        <w:t>− za ugostiteljske objekte iz stavka 1. podstavka 1. ovoga članka, za vrijeme održavanja manifestacija, sportskih</w:t>
      </w:r>
    </w:p>
    <w:p w:rsidR="00330F90" w:rsidRPr="007C663D" w:rsidRDefault="00330F90">
      <w:pPr>
        <w:rPr>
          <w:rFonts w:ascii="Times New Roman" w:hAnsi="Times New Roman" w:cs="Times New Roman"/>
        </w:rPr>
      </w:pPr>
    </w:p>
    <w:p w:rsidR="00330F90" w:rsidRPr="007C663D" w:rsidRDefault="00330F90">
      <w:pPr>
        <w:rPr>
          <w:rFonts w:ascii="Times New Roman" w:hAnsi="Times New Roman" w:cs="Times New Roman"/>
        </w:rPr>
      </w:pPr>
    </w:p>
    <w:p w:rsidR="00330F90" w:rsidRPr="007C663D" w:rsidRDefault="00330F90">
      <w:pPr>
        <w:rPr>
          <w:rFonts w:ascii="Times New Roman" w:hAnsi="Times New Roman" w:cs="Times New Roman"/>
        </w:rPr>
      </w:pPr>
    </w:p>
    <w:sectPr w:rsidR="00330F90" w:rsidRPr="007C66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C79"/>
    <w:rsid w:val="00115294"/>
    <w:rsid w:val="002642A0"/>
    <w:rsid w:val="003039D6"/>
    <w:rsid w:val="00330F90"/>
    <w:rsid w:val="00643BE5"/>
    <w:rsid w:val="006D77E1"/>
    <w:rsid w:val="00794D96"/>
    <w:rsid w:val="007C663D"/>
    <w:rsid w:val="00AE2A8A"/>
    <w:rsid w:val="00C02D87"/>
    <w:rsid w:val="00FB0C7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30936C-B8B7-4494-A966-CB2CC3BDD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cms-zakon-clanak">
    <w:name w:val="cms-zakon-clanak"/>
    <w:basedOn w:val="Normal"/>
    <w:rsid w:val="00330F90"/>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tandardWeb">
    <w:name w:val="Normal (Web)"/>
    <w:basedOn w:val="Normal"/>
    <w:uiPriority w:val="99"/>
    <w:semiHidden/>
    <w:unhideWhenUsed/>
    <w:rsid w:val="00330F90"/>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3865">
      <w:bodyDiv w:val="1"/>
      <w:marLeft w:val="0"/>
      <w:marRight w:val="0"/>
      <w:marTop w:val="0"/>
      <w:marBottom w:val="0"/>
      <w:divBdr>
        <w:top w:val="none" w:sz="0" w:space="0" w:color="auto"/>
        <w:left w:val="none" w:sz="0" w:space="0" w:color="auto"/>
        <w:bottom w:val="none" w:sz="0" w:space="0" w:color="auto"/>
        <w:right w:val="none" w:sz="0" w:space="0" w:color="auto"/>
      </w:divBdr>
      <w:divsChild>
        <w:div w:id="1131090098">
          <w:marLeft w:val="0"/>
          <w:marRight w:val="0"/>
          <w:marTop w:val="0"/>
          <w:marBottom w:val="0"/>
          <w:divBdr>
            <w:top w:val="none" w:sz="0" w:space="0" w:color="auto"/>
            <w:left w:val="none" w:sz="0" w:space="0" w:color="auto"/>
            <w:bottom w:val="none" w:sz="0" w:space="0" w:color="auto"/>
            <w:right w:val="none" w:sz="0" w:space="0" w:color="auto"/>
          </w:divBdr>
        </w:div>
      </w:divsChild>
    </w:div>
    <w:div w:id="463354980">
      <w:bodyDiv w:val="1"/>
      <w:marLeft w:val="0"/>
      <w:marRight w:val="0"/>
      <w:marTop w:val="0"/>
      <w:marBottom w:val="0"/>
      <w:divBdr>
        <w:top w:val="none" w:sz="0" w:space="0" w:color="auto"/>
        <w:left w:val="none" w:sz="0" w:space="0" w:color="auto"/>
        <w:bottom w:val="none" w:sz="0" w:space="0" w:color="auto"/>
        <w:right w:val="none" w:sz="0" w:space="0" w:color="auto"/>
      </w:divBdr>
      <w:divsChild>
        <w:div w:id="913511136">
          <w:marLeft w:val="0"/>
          <w:marRight w:val="0"/>
          <w:marTop w:val="0"/>
          <w:marBottom w:val="0"/>
          <w:divBdr>
            <w:top w:val="none" w:sz="0" w:space="0" w:color="auto"/>
            <w:left w:val="none" w:sz="0" w:space="0" w:color="auto"/>
            <w:bottom w:val="none" w:sz="0" w:space="0" w:color="auto"/>
            <w:right w:val="none" w:sz="0" w:space="0" w:color="auto"/>
          </w:divBdr>
        </w:div>
      </w:divsChild>
    </w:div>
    <w:div w:id="61783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1121</Words>
  <Characters>6394</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Melanija</dc:creator>
  <cp:keywords/>
  <dc:description/>
  <cp:lastModifiedBy>Melanija</cp:lastModifiedBy>
  <cp:revision>10</cp:revision>
  <dcterms:created xsi:type="dcterms:W3CDTF">2026-06-03T10:50:00Z</dcterms:created>
  <dcterms:modified xsi:type="dcterms:W3CDTF">2026-06-23T08:48:00Z</dcterms:modified>
</cp:coreProperties>
</file>